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DC" w:rsidRDefault="009F4041" w:rsidP="00143325">
      <w:pPr>
        <w:pStyle w:val="42"/>
        <w:keepNext/>
        <w:keepLines/>
        <w:tabs>
          <w:tab w:val="left" w:pos="351"/>
        </w:tabs>
        <w:spacing w:after="460"/>
      </w:pPr>
      <w:bookmarkStart w:id="0" w:name="bookmark13"/>
      <w:r>
        <w:t>Рекомендации по выполнению программы производственной практики:</w:t>
      </w:r>
      <w:r>
        <w:br/>
        <w:t>научно-исследовательской работы</w:t>
      </w:r>
      <w:bookmarkEnd w:id="0"/>
    </w:p>
    <w:p w:rsidR="006E38DC" w:rsidRDefault="009F4041">
      <w:pPr>
        <w:pStyle w:val="11"/>
        <w:ind w:firstLine="560"/>
        <w:jc w:val="both"/>
      </w:pPr>
      <w:r>
        <w:t>Проектная деятельность является творческим процессом, требующим соответствующей организации а, владения современными информационными технологиями в сфере своей профессиональной деятельности, культурой мышления, письменной и устной речи.</w:t>
      </w:r>
    </w:p>
    <w:p w:rsidR="006E38DC" w:rsidRDefault="009F4041">
      <w:pPr>
        <w:pStyle w:val="11"/>
        <w:ind w:firstLine="560"/>
        <w:jc w:val="both"/>
      </w:pPr>
      <w:r>
        <w:t>Дополнительными формами подготовки бакалавров к проектной деятельности в рамках учебного процесса являются выполнение курсовых работ и проектов.</w:t>
      </w:r>
    </w:p>
    <w:p w:rsidR="006E38DC" w:rsidRDefault="009F4041">
      <w:pPr>
        <w:pStyle w:val="11"/>
        <w:ind w:firstLine="560"/>
        <w:jc w:val="both"/>
      </w:pPr>
      <w:r>
        <w:t>Общая цель всех форм организации проектной подготовки - развитие навыков в сфере профессиональной деятельности бакалавров.</w:t>
      </w:r>
    </w:p>
    <w:p w:rsidR="006E38DC" w:rsidRDefault="009F4041" w:rsidP="002D0DB1">
      <w:pPr>
        <w:pStyle w:val="11"/>
        <w:ind w:firstLine="560"/>
        <w:jc w:val="both"/>
      </w:pPr>
      <w:r>
        <w:t>Знакомство с основными элементами проектной работы способствует повышению компетенции бакалавров при организации будущей проектной деятельности.</w:t>
      </w:r>
    </w:p>
    <w:p w:rsidR="006E38DC" w:rsidRDefault="009F4041" w:rsidP="002D0DB1">
      <w:pPr>
        <w:pStyle w:val="11"/>
        <w:spacing w:line="276" w:lineRule="auto"/>
        <w:ind w:firstLine="709"/>
        <w:jc w:val="both"/>
      </w:pPr>
      <w:proofErr w:type="gramStart"/>
      <w:r>
        <w:t>В рамках проектной практики формируется представления о составе и структуре проекта систем энергообеспечения; систематизируется и анализируется информация об исходных данных для проектирования систем энергообеспечения; контролируется соответствие разрабатываемых проектов и технической документации заданию на проектирование, стандартам, строительным нормам и правилам, техническим условиям и другим нормативным документам; определяются возможные проектные идеи в зависимости от поставленных целей и профессиональных потребностей;</w:t>
      </w:r>
      <w:proofErr w:type="gramEnd"/>
      <w:r>
        <w:t xml:space="preserve"> формируется представления о месте.</w:t>
      </w:r>
    </w:p>
    <w:p w:rsidR="006E38DC" w:rsidRDefault="009F4041">
      <w:pPr>
        <w:pStyle w:val="11"/>
        <w:ind w:firstLine="560"/>
        <w:jc w:val="both"/>
      </w:pPr>
      <w:r>
        <w:t>В период проведения проектной практики рекомендуется по возникающим вопросам обращаться к законодательству, учебной, монографической литературе, материалам, публикуемым в периодической печати.</w:t>
      </w:r>
    </w:p>
    <w:p w:rsidR="006E38DC" w:rsidRDefault="009F4041">
      <w:pPr>
        <w:pStyle w:val="11"/>
        <w:ind w:firstLine="560"/>
        <w:jc w:val="both"/>
      </w:pPr>
      <w:proofErr w:type="gramStart"/>
      <w:r>
        <w:t>Обучающемуся</w:t>
      </w:r>
      <w:proofErr w:type="gramEnd"/>
      <w:r>
        <w:t xml:space="preserve"> рекомендуется совместно с руководителем проектной практикой определить направление деятельности.</w:t>
      </w:r>
    </w:p>
    <w:p w:rsidR="006E38DC" w:rsidRDefault="009F4041">
      <w:pPr>
        <w:pStyle w:val="42"/>
        <w:keepNext/>
        <w:keepLines/>
        <w:spacing w:after="0"/>
        <w:ind w:firstLine="460"/>
        <w:jc w:val="both"/>
      </w:pPr>
      <w:bookmarkStart w:id="1" w:name="bookmark15"/>
      <w:r>
        <w:t>Примерный перечень тем проектной практики</w:t>
      </w:r>
      <w:bookmarkEnd w:id="1"/>
    </w:p>
    <w:p w:rsidR="006E38DC" w:rsidRDefault="009F4041">
      <w:pPr>
        <w:pStyle w:val="11"/>
        <w:ind w:firstLine="460"/>
        <w:jc w:val="both"/>
      </w:pPr>
      <w:r>
        <w:t>Проектная практика ведется по следующим укрупненным темам:</w:t>
      </w:r>
    </w:p>
    <w:p w:rsidR="006E38DC" w:rsidRDefault="009F4041">
      <w:pPr>
        <w:pStyle w:val="11"/>
        <w:numPr>
          <w:ilvl w:val="0"/>
          <w:numId w:val="6"/>
        </w:numPr>
        <w:tabs>
          <w:tab w:val="left" w:pos="1404"/>
          <w:tab w:val="right" w:pos="2506"/>
          <w:tab w:val="left" w:pos="2710"/>
        </w:tabs>
        <w:ind w:firstLine="720"/>
        <w:jc w:val="both"/>
      </w:pPr>
      <w:r>
        <w:t>Проектная</w:t>
      </w:r>
      <w:r>
        <w:tab/>
        <w:t>и нормативная документация систем теплоснабжения.</w:t>
      </w:r>
    </w:p>
    <w:p w:rsidR="006E38DC" w:rsidRDefault="009F4041">
      <w:pPr>
        <w:pStyle w:val="11"/>
        <w:numPr>
          <w:ilvl w:val="0"/>
          <w:numId w:val="6"/>
        </w:numPr>
        <w:tabs>
          <w:tab w:val="left" w:pos="1404"/>
          <w:tab w:val="right" w:pos="2530"/>
          <w:tab w:val="left" w:pos="2734"/>
        </w:tabs>
        <w:ind w:firstLine="720"/>
        <w:jc w:val="both"/>
      </w:pPr>
      <w:r>
        <w:t>Проектная</w:t>
      </w:r>
      <w:r>
        <w:tab/>
        <w:t>и нормативная документация тепловых энергоустановок.</w:t>
      </w:r>
    </w:p>
    <w:p w:rsidR="006E38DC" w:rsidRDefault="009F4041">
      <w:pPr>
        <w:pStyle w:val="11"/>
        <w:numPr>
          <w:ilvl w:val="0"/>
          <w:numId w:val="6"/>
        </w:numPr>
        <w:tabs>
          <w:tab w:val="left" w:pos="1404"/>
          <w:tab w:val="right" w:pos="2525"/>
          <w:tab w:val="left" w:pos="2730"/>
          <w:tab w:val="right" w:pos="9062"/>
        </w:tabs>
        <w:ind w:firstLine="720"/>
        <w:jc w:val="both"/>
      </w:pPr>
      <w:r>
        <w:t>Проектная</w:t>
      </w:r>
      <w:r>
        <w:tab/>
        <w:t>и нормативная документация систем водоснабжения</w:t>
      </w:r>
      <w:r>
        <w:tab/>
        <w:t>и</w:t>
      </w:r>
    </w:p>
    <w:p w:rsidR="006E38DC" w:rsidRDefault="009F4041">
      <w:pPr>
        <w:pStyle w:val="11"/>
        <w:ind w:firstLine="0"/>
        <w:jc w:val="both"/>
      </w:pPr>
      <w:r>
        <w:t>водоотведения, в том числе технического.</w:t>
      </w:r>
    </w:p>
    <w:p w:rsidR="006E38DC" w:rsidRDefault="009F4041">
      <w:pPr>
        <w:pStyle w:val="11"/>
        <w:numPr>
          <w:ilvl w:val="0"/>
          <w:numId w:val="6"/>
        </w:numPr>
        <w:tabs>
          <w:tab w:val="left" w:pos="1404"/>
          <w:tab w:val="right" w:pos="2530"/>
          <w:tab w:val="left" w:pos="2734"/>
        </w:tabs>
        <w:ind w:firstLine="720"/>
        <w:jc w:val="both"/>
      </w:pPr>
      <w:r>
        <w:t>Проектная</w:t>
      </w:r>
      <w:r>
        <w:tab/>
        <w:t>и нормативная документация систем топливоснабжения.</w:t>
      </w:r>
    </w:p>
    <w:p w:rsidR="006E38DC" w:rsidRDefault="009F4041">
      <w:pPr>
        <w:pStyle w:val="11"/>
        <w:numPr>
          <w:ilvl w:val="0"/>
          <w:numId w:val="6"/>
        </w:numPr>
        <w:tabs>
          <w:tab w:val="left" w:pos="1404"/>
          <w:tab w:val="right" w:pos="2525"/>
          <w:tab w:val="left" w:pos="2730"/>
        </w:tabs>
        <w:ind w:firstLine="720"/>
        <w:jc w:val="both"/>
      </w:pPr>
      <w:r>
        <w:t>Проектная</w:t>
      </w:r>
      <w:r>
        <w:tab/>
        <w:t>и нормативная документация систем электроснабжения.</w:t>
      </w:r>
    </w:p>
    <w:p w:rsidR="006E38DC" w:rsidRDefault="009F4041">
      <w:pPr>
        <w:pStyle w:val="11"/>
        <w:numPr>
          <w:ilvl w:val="0"/>
          <w:numId w:val="6"/>
        </w:numPr>
        <w:tabs>
          <w:tab w:val="left" w:pos="1404"/>
          <w:tab w:val="right" w:pos="2525"/>
          <w:tab w:val="left" w:pos="2725"/>
        </w:tabs>
        <w:ind w:firstLine="720"/>
        <w:jc w:val="both"/>
      </w:pPr>
      <w:r>
        <w:t>Проектная</w:t>
      </w:r>
      <w:r>
        <w:tab/>
        <w:t>и нормативная документация систем технологических</w:t>
      </w:r>
    </w:p>
    <w:p w:rsidR="006E38DC" w:rsidRDefault="009F4041">
      <w:pPr>
        <w:pStyle w:val="11"/>
        <w:ind w:firstLine="0"/>
        <w:jc w:val="both"/>
      </w:pPr>
      <w:r>
        <w:t>энергоносителей.</w:t>
      </w:r>
    </w:p>
    <w:p w:rsidR="006E38DC" w:rsidRDefault="009F4041">
      <w:pPr>
        <w:pStyle w:val="11"/>
        <w:numPr>
          <w:ilvl w:val="0"/>
          <w:numId w:val="6"/>
        </w:numPr>
        <w:tabs>
          <w:tab w:val="left" w:pos="1404"/>
          <w:tab w:val="left" w:pos="1421"/>
        </w:tabs>
        <w:spacing w:after="520"/>
        <w:ind w:firstLine="720"/>
        <w:jc w:val="both"/>
      </w:pPr>
      <w:r>
        <w:t>Технические расчеты систем энергообеспечения.</w:t>
      </w:r>
      <w:bookmarkStart w:id="2" w:name="_GoBack"/>
      <w:bookmarkEnd w:id="2"/>
    </w:p>
    <w:sectPr w:rsidR="006E38DC" w:rsidSect="00DD4352">
      <w:footerReference w:type="default" r:id="rId8"/>
      <w:footerReference w:type="first" r:id="rId9"/>
      <w:pgSz w:w="11900" w:h="16840"/>
      <w:pgMar w:top="1049" w:right="864" w:bottom="1555" w:left="8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E4" w:rsidRDefault="00853CE4">
      <w:r>
        <w:separator/>
      </w:r>
    </w:p>
  </w:endnote>
  <w:endnote w:type="continuationSeparator" w:id="0">
    <w:p w:rsidR="00853CE4" w:rsidRDefault="0085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DC" w:rsidRDefault="009F404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BC4F2B8" wp14:editId="0DA0459A">
              <wp:simplePos x="0" y="0"/>
              <wp:positionH relativeFrom="page">
                <wp:posOffset>3709670</wp:posOffset>
              </wp:positionH>
              <wp:positionV relativeFrom="page">
                <wp:posOffset>9831705</wp:posOffset>
              </wp:positionV>
              <wp:extent cx="137160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8DC" w:rsidRDefault="009F4041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4352" w:rsidRPr="00DD4352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292.1pt;margin-top:774.15pt;width:10.8pt;height:9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Bh3lAEAACMDAAAOAAAAZHJzL2Uyb0RvYy54bWysUttOwzAMfUfiH6K8s67jqmodAiEQEgIk&#10;4AOyNFkjNXEUh7X7e5ys2xC8IV4Sx3aOj489vx5sx9YqoAFX83Iy5Uw5CY1xq5p/vN+fXHGGUbhG&#10;dOBUzTcK+fXi+Gje+0rNoIWuUYERiMOq9zVvY/RVUaBslRU4Aa8cBTUEKyI9w6pogugJ3XbFbDq9&#10;KHoIjQ8gFSJ577ZBvsj4WisZX7RGFVlXc+IW8xnyuUxnsZiLahWEb40caYg/sLDCOCq6h7oTUbDP&#10;YH5BWSMDIOg4kWAL0NpIlXugbsrpj27eWuFV7oXEQb+XCf8PVj6vXwMzDc2u5MwJSzPKZRm9SZze&#10;Y0U5b56y4nALAyXu/EjO1POgg003dcMoTjJv9tKqITKZPp1elhcUkRQqy6vLs/OEUhw++4DxQYFl&#10;yah5oMllQcX6CeM2dZeSajm4N12X/Inhlkmy4rAcRtpLaDbEuqfh1tzR9nHWPTrSLu3Bzgg7Yzka&#10;CRz9zWekArluQt1CjcVoEpn5uDVp1N/fOeuw24svAAAA//8DAFBLAwQUAAYACAAAACEAj7hiwd8A&#10;AAANAQAADwAAAGRycy9kb3ducmV2LnhtbEyPzU7DMBCE70i8g7VI3KhNadIoxKlQJS7cKAiJmxtv&#10;4wj/RLabJm/P9gTHnfk0O9PsZmfZhDENwUt4XAlg6LugB99L+Px4faiApay8VjZ4lLBggl17e9Oo&#10;WoeLf8fpkHtGIT7VSoLJeaw5T51Bp9IqjOjJO4XoVKYz9lxHdaFwZ/laiJI7NXj6YNSIe4Pdz+Hs&#10;JGznr4Bjwj1+n6YummGp7Nsi5f3d/PIMLOOc/2C41qfq0FKnYzh7nZiVUFSbNaFkFJvqCRghpSho&#10;zfEqlVsBvG34/xXtLwAAAP//AwBQSwECLQAUAAYACAAAACEAtoM4kv4AAADhAQAAEwAAAAAAAAAA&#10;AAAAAAAAAAAAW0NvbnRlbnRfVHlwZXNdLnhtbFBLAQItABQABgAIAAAAIQA4/SH/1gAAAJQBAAAL&#10;AAAAAAAAAAAAAAAAAC8BAABfcmVscy8ucmVsc1BLAQItABQABgAIAAAAIQDe4Bh3lAEAACMDAAAO&#10;AAAAAAAAAAAAAAAAAC4CAABkcnMvZTJvRG9jLnhtbFBLAQItABQABgAIAAAAIQCPuGLB3wAAAA0B&#10;AAAPAAAAAAAAAAAAAAAAAO4DAABkcnMvZG93bnJldi54bWxQSwUGAAAAAAQABADzAAAA+gQAAAAA&#10;" filled="f" stroked="f">
              <v:textbox style="mso-fit-shape-to-text:t" inset="0,0,0,0">
                <w:txbxContent>
                  <w:p w:rsidR="006E38DC" w:rsidRDefault="009F4041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4352" w:rsidRPr="00DD4352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8DC" w:rsidRDefault="009F404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89AE6BB" wp14:editId="49928034">
              <wp:simplePos x="0" y="0"/>
              <wp:positionH relativeFrom="page">
                <wp:posOffset>1350645</wp:posOffset>
              </wp:positionH>
              <wp:positionV relativeFrom="page">
                <wp:posOffset>9769475</wp:posOffset>
              </wp:positionV>
              <wp:extent cx="359410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8DC" w:rsidRDefault="009F4041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М.П.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06.35000000000001pt;margin-top:769.25pt;width:28.300000000000001pt;height:9.3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144D36CA" wp14:editId="713BAC6F">
              <wp:simplePos x="0" y="0"/>
              <wp:positionH relativeFrom="page">
                <wp:posOffset>3709670</wp:posOffset>
              </wp:positionH>
              <wp:positionV relativeFrom="page">
                <wp:posOffset>10394315</wp:posOffset>
              </wp:positionV>
              <wp:extent cx="143510" cy="1219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8DC" w:rsidRDefault="009F4041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D4352" w:rsidRPr="00DD4352">
                            <w:rPr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292.1pt;margin-top:818.45pt;width:11.3pt;height:9.6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edmAEAACoDAAAOAAAAZHJzL2Uyb0RvYy54bWysUtFO6zAMfUfiH6K8s64FrqBah0AIhIQu&#10;SMAHZGmyRmriKA5r9/c42ToQvCFeEsd2jo+Pvbgabc82KqAB1/ByNudMOQmtceuGv73enVxwhlG4&#10;VvTgVMO3CvnV8vhoMfhaVdBB36rACMRhPfiGdzH6uihQdsoKnIFXjoIaghWRnmFdtEEMhG77oprP&#10;/xUDhNYHkAqRvLe7IF9mfK2VjE9ao4qsbzhxi/kM+Vyls1guRL0OwndG7mmIX7CwwjgqeoC6FVGw&#10;92B+QFkjAyDoOJNgC9DaSJV7oG7K+bduXjrhVe6FxEF/kAn/Dlb+3zwHZlqa3TlnTliaUS7L6E3i&#10;DB5rynnxlBXHGxgpcfIjOVPPow423dQNozjJvD1Iq8bIZPp0dnpeUkRSqKzKyypLX3x+9gHjvQLL&#10;ktHwQJPLgorNI0YiQqlTSqrl4M70ffInhjsmyYrjasztVBPLFbRbIj/QjBvuaAk56x8cSZjWYTLC&#10;ZKz2RqqB/vo9Up1cPoHvoPY1aSCZ1X550sS/vnPW54ovPwAAAP//AwBQSwMEFAAGAAgAAAAhAPAi&#10;yX7fAAAADQEAAA8AAABkcnMvZG93bnJldi54bWxMj81OwzAQhO9IvIO1SNyo00LdNMSpUCUu3CgI&#10;iZsbb+MI/0S2myZvz/YEx535NDtT7yZn2Ygx9cFLWC4KYOjboHvfSfj8eH0ogaWsvFY2eJQwY4Jd&#10;c3tTq0qHi3/H8ZA7RiE+VUqCyXmoOE+tQafSIgzoyTuF6FSmM3ZcR3WhcGf5qigEd6r39MGoAfcG&#10;25/D2UnYTF8Bh4R7/D6NbTT9XNq3Wcr7u+nlGVjGKf/BcK1P1aGhTsdw9joxK2FdPq0IJUM8ii0w&#10;QkQhaM3xKq3FEnhT8/8rml8AAAD//wMAUEsBAi0AFAAGAAgAAAAhALaDOJL+AAAA4QEAABMAAAAA&#10;AAAAAAAAAAAAAAAAAFtDb250ZW50X1R5cGVzXS54bWxQSwECLQAUAAYACAAAACEAOP0h/9YAAACU&#10;AQAACwAAAAAAAAAAAAAAAAAvAQAAX3JlbHMvLnJlbHNQSwECLQAUAAYACAAAACEAJEiXnZgBAAAq&#10;AwAADgAAAAAAAAAAAAAAAAAuAgAAZHJzL2Uyb0RvYy54bWxQSwECLQAUAAYACAAAACEA8CLJft8A&#10;AAANAQAADwAAAAAAAAAAAAAAAADyAwAAZHJzL2Rvd25yZXYueG1sUEsFBgAAAAAEAAQA8wAAAP4E&#10;AAAAAA==&#10;" filled="f" stroked="f">
              <v:textbox style="mso-fit-shape-to-text:t" inset="0,0,0,0">
                <w:txbxContent>
                  <w:p w:rsidR="006E38DC" w:rsidRDefault="009F4041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D4352" w:rsidRPr="00DD4352">
                      <w:rPr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E4" w:rsidRDefault="00853CE4"/>
  </w:footnote>
  <w:footnote w:type="continuationSeparator" w:id="0">
    <w:p w:rsidR="00853CE4" w:rsidRDefault="00853C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02F"/>
    <w:multiLevelType w:val="multilevel"/>
    <w:tmpl w:val="07C2FC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E157F"/>
    <w:multiLevelType w:val="multilevel"/>
    <w:tmpl w:val="DA66F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8722D"/>
    <w:multiLevelType w:val="multilevel"/>
    <w:tmpl w:val="073C04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D5249"/>
    <w:multiLevelType w:val="multilevel"/>
    <w:tmpl w:val="E0AA9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929BF"/>
    <w:multiLevelType w:val="multilevel"/>
    <w:tmpl w:val="839C7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444DF"/>
    <w:multiLevelType w:val="multilevel"/>
    <w:tmpl w:val="BE204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871301"/>
    <w:multiLevelType w:val="multilevel"/>
    <w:tmpl w:val="98D8F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BF6CBD"/>
    <w:multiLevelType w:val="multilevel"/>
    <w:tmpl w:val="AECEC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49726D"/>
    <w:multiLevelType w:val="multilevel"/>
    <w:tmpl w:val="2D429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286479"/>
    <w:multiLevelType w:val="multilevel"/>
    <w:tmpl w:val="6062E7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621747"/>
    <w:multiLevelType w:val="multilevel"/>
    <w:tmpl w:val="747055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E38DC"/>
    <w:rsid w:val="00143325"/>
    <w:rsid w:val="002D0DB1"/>
    <w:rsid w:val="006E38DC"/>
    <w:rsid w:val="00853CE4"/>
    <w:rsid w:val="009F4041"/>
    <w:rsid w:val="00D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Номер заголовка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40">
    <w:name w:val="Основной текст (4)"/>
    <w:basedOn w:val="a"/>
    <w:link w:val="4"/>
    <w:pPr>
      <w:spacing w:after="1710"/>
      <w:jc w:val="center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pacing w:after="50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110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pacing w:after="24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pacing w:after="120"/>
      <w:ind w:firstLine="270"/>
    </w:pPr>
    <w:rPr>
      <w:rFonts w:ascii="Times New Roman" w:eastAsia="Times New Roman" w:hAnsi="Times New Roman" w:cs="Times New Roman"/>
    </w:rPr>
  </w:style>
  <w:style w:type="paragraph" w:customStyle="1" w:styleId="44">
    <w:name w:val="Номер заголовка №4"/>
    <w:basedOn w:val="a"/>
    <w:link w:val="43"/>
    <w:pPr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pacing w:after="140"/>
      <w:ind w:left="11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400"/>
      <w:ind w:left="47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Номер заголовка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40">
    <w:name w:val="Основной текст (4)"/>
    <w:basedOn w:val="a"/>
    <w:link w:val="4"/>
    <w:pPr>
      <w:spacing w:after="1710"/>
      <w:jc w:val="center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pacing w:after="50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110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pacing w:after="24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pacing w:after="120"/>
      <w:ind w:firstLine="270"/>
    </w:pPr>
    <w:rPr>
      <w:rFonts w:ascii="Times New Roman" w:eastAsia="Times New Roman" w:hAnsi="Times New Roman" w:cs="Times New Roman"/>
    </w:rPr>
  </w:style>
  <w:style w:type="paragraph" w:customStyle="1" w:styleId="44">
    <w:name w:val="Номер заголовка №4"/>
    <w:basedOn w:val="a"/>
    <w:link w:val="43"/>
    <w:pPr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pacing w:after="140"/>
      <w:ind w:left="11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400"/>
      <w:ind w:left="47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Company>Admin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cp:lastModifiedBy>Admin</cp:lastModifiedBy>
  <cp:revision>4</cp:revision>
  <dcterms:created xsi:type="dcterms:W3CDTF">2023-03-21T06:58:00Z</dcterms:created>
  <dcterms:modified xsi:type="dcterms:W3CDTF">2023-03-21T07:00:00Z</dcterms:modified>
</cp:coreProperties>
</file>